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ascii="Times New Roman" w:hAnsi="Times New Roman"/>
        </w:rPr>
        <w:t>“</w:t>
      </w:r>
      <w:r>
        <w:rPr>
          <w:rFonts w:cs="Times New Roman" w:ascii="Times New Roman" w:hAnsi="Times New Roman"/>
        </w:rPr>
        <w:t xml:space="preserve">Inca Revolution” O’Toole Lecture </w:t>
      </w:r>
      <w:r>
        <w:rPr>
          <w:rFonts w:cs="Times New Roman" w:ascii="Times New Roman" w:hAnsi="Times New Roman"/>
        </w:rPr>
        <w:t>2b</w:t>
      </w:r>
    </w:p>
    <w:p>
      <w:pPr>
        <w:pStyle w:val="Normal"/>
        <w:jc w:val="center"/>
        <w:rPr>
          <w:rFonts w:ascii="Times New Roman" w:hAnsi="Times New Roman" w:cs="Times New Roman"/>
        </w:rPr>
      </w:pPr>
      <w:r>
        <w:rPr>
          <w:rFonts w:cs="Times New Roman" w:ascii="Times New Roman" w:hAnsi="Times New Roman"/>
        </w:rPr>
      </w:r>
    </w:p>
    <w:p>
      <w:pPr>
        <w:pStyle w:val="Normal"/>
        <w:rPr>
          <w:rFonts w:ascii="Times New Roman" w:hAnsi="Times New Roman" w:eastAsia="Times New Roman" w:cs="Times New Roman"/>
          <w:color w:val="333333"/>
          <w:highlight w:val="white"/>
        </w:rPr>
      </w:pPr>
      <w:r>
        <w:rPr>
          <w:rFonts w:cs="Times New Roman" w:ascii="Times New Roman" w:hAnsi="Times New Roman"/>
          <w:i/>
        </w:rPr>
        <w:t xml:space="preserve">Study Questions </w:t>
      </w:r>
      <w:r>
        <w:rPr>
          <w:rFonts w:cs="Times New Roman" w:ascii="Times New Roman" w:hAnsi="Times New Roman"/>
          <w:b/>
        </w:rPr>
        <w:t xml:space="preserve">– Serge </w:t>
      </w:r>
      <w:r>
        <w:rPr>
          <w:rFonts w:eastAsia="Times New Roman" w:cs="Times New Roman" w:ascii="Times New Roman" w:hAnsi="Times New Roman"/>
          <w:b/>
          <w:color w:val="333333"/>
          <w:shd w:fill="FFFFFF" w:val="clear"/>
        </w:rPr>
        <w:t>Serulnikov</w:t>
      </w:r>
      <w:r>
        <w:rPr>
          <w:rFonts w:eastAsia="Times New Roman" w:cs="Times New Roman" w:ascii="Times New Roman" w:hAnsi="Times New Roman"/>
          <w:color w:val="333333"/>
          <w:shd w:fill="FFFFFF" w:val="clear"/>
        </w:rPr>
        <w:t>, </w:t>
      </w:r>
      <w:r>
        <w:rPr>
          <w:rFonts w:eastAsia="Times New Roman" w:cs="Times New Roman" w:ascii="Times New Roman" w:hAnsi="Times New Roman"/>
          <w:i/>
          <w:iCs/>
          <w:color w:val="333333"/>
          <w:shd w:fill="FFFFFF" w:val="clear"/>
        </w:rPr>
        <w:t>Revolution in the Andes</w:t>
      </w:r>
      <w:r>
        <w:rPr>
          <w:rFonts w:eastAsia="Times New Roman" w:cs="Times New Roman" w:ascii="Times New Roman" w:hAnsi="Times New Roman"/>
          <w:color w:val="333333"/>
          <w:shd w:fill="FFFFFF" w:val="clear"/>
        </w:rPr>
        <w:t>, Chapters 5-6 (pp. 35-54). </w:t>
      </w:r>
    </w:p>
    <w:p>
      <w:pPr>
        <w:pStyle w:val="Normal"/>
        <w:rPr>
          <w:rFonts w:ascii="Times New Roman" w:hAnsi="Times New Roman" w:eastAsia="Times New Roman" w:cs="Times New Roman"/>
          <w:color w:val="333333"/>
          <w:highlight w:val="white"/>
        </w:rPr>
      </w:pPr>
      <w:r>
        <w:rPr>
          <w:rFonts w:eastAsia="Times New Roman" w:cs="Times New Roman" w:ascii="Times New Roman" w:hAnsi="Times New Roman"/>
          <w:color w:val="333333"/>
          <w:shd w:fill="FFFFFF" w:val="clear"/>
        </w:rPr>
      </w:r>
    </w:p>
    <w:p>
      <w:pPr>
        <w:pStyle w:val="ListParagraph"/>
        <w:numPr>
          <w:ilvl w:val="0"/>
          <w:numId w:val="1"/>
        </w:numPr>
        <w:rPr>
          <w:rFonts w:ascii="Times New Roman" w:hAnsi="Times New Roman" w:cs="Times New Roman"/>
        </w:rPr>
      </w:pPr>
      <w:r>
        <w:rPr>
          <w:rFonts w:eastAsia="Times New Roman" w:cs="Times New Roman" w:ascii="Times New Roman" w:hAnsi="Times New Roman"/>
          <w:color w:val="333333"/>
          <w:shd w:fill="FFFFFF" w:val="clear"/>
        </w:rPr>
        <w:t xml:space="preserve">How was </w:t>
      </w:r>
      <w:r>
        <w:rPr>
          <w:rFonts w:cs="Times New Roman" w:ascii="Times New Roman" w:hAnsi="Times New Roman"/>
          <w:b/>
        </w:rPr>
        <w:t>José Gabriel Condorcanqui</w:t>
      </w:r>
      <w:r>
        <w:rPr>
          <w:rFonts w:cs="Times New Roman" w:ascii="Times New Roman" w:hAnsi="Times New Roman"/>
        </w:rPr>
        <w:t xml:space="preserve"> </w:t>
      </w:r>
      <w:r>
        <w:rPr>
          <w:rFonts w:cs="Times New Roman" w:ascii="Times New Roman" w:hAnsi="Times New Roman"/>
          <w:b/>
        </w:rPr>
        <w:t>acculturated</w:t>
      </w:r>
      <w:r>
        <w:rPr>
          <w:rFonts w:cs="Times New Roman" w:ascii="Times New Roman" w:hAnsi="Times New Roman"/>
        </w:rPr>
        <w:t xml:space="preserve"> into Spanish colonial society as an Andean </w:t>
      </w:r>
      <w:r>
        <w:rPr>
          <w:rFonts w:cs="Times New Roman" w:ascii="Times New Roman" w:hAnsi="Times New Roman"/>
          <w:b/>
        </w:rPr>
        <w:t>kuraka/cacique</w:t>
      </w:r>
      <w:r>
        <w:rPr>
          <w:rFonts w:cs="Times New Roman" w:ascii="Times New Roman" w:hAnsi="Times New Roman"/>
        </w:rPr>
        <w:t xml:space="preserve"> (pp. 35, 36)? [A </w:t>
      </w:r>
      <w:r>
        <w:rPr>
          <w:rFonts w:cs="Times New Roman" w:ascii="Times New Roman" w:hAnsi="Times New Roman"/>
          <w:i/>
        </w:rPr>
        <w:t>cacique</w:t>
      </w:r>
      <w:r>
        <w:rPr>
          <w:rFonts w:cs="Times New Roman" w:ascii="Times New Roman" w:hAnsi="Times New Roman"/>
        </w:rPr>
        <w:t xml:space="preserve"> is a </w:t>
      </w:r>
      <w:r>
        <w:rPr>
          <w:rFonts w:cs="Times New Roman" w:ascii="Times New Roman" w:hAnsi="Times New Roman"/>
          <w:i/>
        </w:rPr>
        <w:t>kuraka</w:t>
      </w:r>
      <w:r>
        <w:rPr>
          <w:rFonts w:cs="Times New Roman" w:ascii="Times New Roman" w:hAnsi="Times New Roman"/>
        </w:rPr>
        <w:t xml:space="preserve">, the singular of </w:t>
      </w:r>
      <w:r>
        <w:rPr>
          <w:rFonts w:cs="Times New Roman" w:ascii="Times New Roman" w:hAnsi="Times New Roman"/>
          <w:i/>
        </w:rPr>
        <w:t>kurakakuna</w:t>
      </w:r>
      <w:r>
        <w:rPr>
          <w:rFonts w:cs="Times New Roman" w:ascii="Times New Roman" w:hAnsi="Times New Roman"/>
        </w:rPr>
        <w:t>, or local indigenous leaders of the Andes.]</w:t>
      </w:r>
      <w:r>
        <w:rPr>
          <w:rFonts w:cs="Times New Roman" w:ascii="Times New Roman" w:hAnsi="Times New Roman"/>
          <w:i/>
        </w:rPr>
        <w:t xml:space="preserve"> </w:t>
      </w:r>
    </w:p>
    <w:p>
      <w:pPr>
        <w:pStyle w:val="ListParagraph"/>
        <w:numPr>
          <w:ilvl w:val="0"/>
          <w:numId w:val="1"/>
        </w:numPr>
        <w:rPr>
          <w:rFonts w:ascii="Times New Roman" w:hAnsi="Times New Roman" w:eastAsia="Times New Roman" w:cs="Times New Roman"/>
          <w:color w:val="333333"/>
          <w:highlight w:val="white"/>
        </w:rPr>
      </w:pPr>
      <w:r>
        <w:rPr>
          <w:rFonts w:eastAsia="Times New Roman" w:cs="Times New Roman" w:ascii="Times New Roman" w:hAnsi="Times New Roman"/>
          <w:color w:val="333333"/>
          <w:shd w:fill="FFFFFF" w:val="clear"/>
        </w:rPr>
        <w:t xml:space="preserve">How did </w:t>
      </w:r>
      <w:r>
        <w:rPr>
          <w:rFonts w:cs="Times New Roman" w:ascii="Times New Roman" w:hAnsi="Times New Roman"/>
          <w:b/>
        </w:rPr>
        <w:t xml:space="preserve">José Gabriel Condorcanqui transform </w:t>
      </w:r>
      <w:r>
        <w:rPr>
          <w:rFonts w:cs="Times New Roman" w:ascii="Times New Roman" w:hAnsi="Times New Roman"/>
        </w:rPr>
        <w:t xml:space="preserve">into </w:t>
      </w:r>
      <w:r>
        <w:rPr>
          <w:rFonts w:cs="Times New Roman" w:ascii="Times New Roman" w:hAnsi="Times New Roman"/>
          <w:b/>
        </w:rPr>
        <w:t xml:space="preserve">Túpac Amaru II </w:t>
      </w:r>
      <w:r>
        <w:rPr>
          <w:rFonts w:cs="Times New Roman" w:ascii="Times New Roman" w:hAnsi="Times New Roman"/>
        </w:rPr>
        <w:t>(p. 37)?</w:t>
      </w:r>
      <w:r>
        <w:rPr>
          <w:rFonts w:eastAsia="Times New Roman" w:cs="Times New Roman" w:ascii="Times New Roman" w:hAnsi="Times New Roman"/>
          <w:b/>
          <w:color w:val="333333"/>
          <w:shd w:fill="FFFFFF" w:val="clear"/>
        </w:rPr>
        <w:t xml:space="preserve"> </w:t>
      </w:r>
      <w:r>
        <w:rPr>
          <w:rFonts w:eastAsia="Times New Roman" w:cs="Times New Roman" w:ascii="Times New Roman" w:hAnsi="Times New Roman"/>
          <w:color w:val="333333"/>
          <w:shd w:fill="FFFFFF" w:val="clear"/>
        </w:rPr>
        <w:t xml:space="preserve">What events led to the rebellion, including the capture and execution of </w:t>
      </w:r>
      <w:r>
        <w:rPr>
          <w:rFonts w:cs="Times New Roman" w:ascii="Times New Roman" w:hAnsi="Times New Roman"/>
        </w:rPr>
        <w:t>colonial corregidor Antonio de Arriaga in 1780</w:t>
      </w:r>
      <w:r>
        <w:rPr>
          <w:rFonts w:eastAsia="Times New Roman" w:cs="Times New Roman" w:ascii="Times New Roman" w:hAnsi="Times New Roman"/>
          <w:color w:val="333333"/>
          <w:shd w:fill="FFFFFF" w:val="clear"/>
        </w:rPr>
        <w:t>?</w:t>
      </w:r>
    </w:p>
    <w:p>
      <w:pPr>
        <w:pStyle w:val="ListParagraph"/>
        <w:numPr>
          <w:ilvl w:val="0"/>
          <w:numId w:val="1"/>
        </w:numPr>
        <w:rPr>
          <w:rFonts w:ascii="Times New Roman" w:hAnsi="Times New Roman" w:eastAsia="Times New Roman" w:cs="Times New Roman"/>
          <w:color w:val="333333"/>
          <w:highlight w:val="white"/>
        </w:rPr>
      </w:pPr>
      <w:r>
        <w:rPr>
          <w:rFonts w:eastAsia="Times New Roman" w:cs="Times New Roman" w:ascii="Times New Roman" w:hAnsi="Times New Roman"/>
          <w:color w:val="333333"/>
          <w:shd w:fill="FFFFFF" w:val="clear"/>
        </w:rPr>
        <w:t xml:space="preserve">What were the articulations, or the relationships, between violence and law (p. 38) that lay at the heart of what historian Serge Sernulnikov calls the “insurgent movement” of </w:t>
      </w:r>
      <w:r>
        <w:rPr>
          <w:rFonts w:cs="Times New Roman" w:ascii="Times New Roman" w:hAnsi="Times New Roman"/>
        </w:rPr>
        <w:t>Túpac Amaru II?</w:t>
      </w:r>
      <w:r>
        <w:rPr>
          <w:rFonts w:eastAsia="Times New Roman" w:cs="Times New Roman" w:ascii="Times New Roman" w:hAnsi="Times New Roman"/>
          <w:color w:val="333333"/>
          <w:shd w:fill="FFFFFF" w:val="clear"/>
        </w:rPr>
        <w:t xml:space="preserve"> Was </w:t>
      </w:r>
      <w:r>
        <w:rPr>
          <w:rFonts w:cs="Times New Roman" w:ascii="Times New Roman" w:hAnsi="Times New Roman"/>
          <w:b/>
        </w:rPr>
        <w:t xml:space="preserve">Túpac Amaru II </w:t>
      </w:r>
      <w:r>
        <w:rPr>
          <w:rFonts w:cs="Times New Roman" w:ascii="Times New Roman" w:hAnsi="Times New Roman"/>
        </w:rPr>
        <w:t>a separatist or an autonomist (p. 47)?</w:t>
      </w:r>
      <w:r>
        <w:rPr>
          <w:rFonts w:eastAsia="Times New Roman" w:cs="Times New Roman" w:ascii="Times New Roman" w:hAnsi="Times New Roman"/>
          <w:color w:val="333333"/>
          <w:shd w:fill="FFFFFF" w:val="clear"/>
        </w:rPr>
        <w:t xml:space="preserve"> </w:t>
      </w:r>
    </w:p>
    <w:p>
      <w:pPr>
        <w:pStyle w:val="ListParagraph"/>
        <w:numPr>
          <w:ilvl w:val="0"/>
          <w:numId w:val="1"/>
        </w:numPr>
        <w:rPr>
          <w:rFonts w:ascii="Times New Roman" w:hAnsi="Times New Roman" w:eastAsia="Times New Roman" w:cs="Times New Roman"/>
          <w:color w:val="333333"/>
          <w:highlight w:val="white"/>
        </w:rPr>
      </w:pPr>
      <w:r>
        <w:rPr>
          <w:rFonts w:cs="Times New Roman" w:ascii="Times New Roman" w:hAnsi="Times New Roman"/>
        </w:rPr>
        <w:t xml:space="preserve">Why does </w:t>
      </w:r>
      <w:r>
        <w:rPr>
          <w:rFonts w:eastAsia="Times New Roman" w:cs="Times New Roman" w:ascii="Times New Roman" w:hAnsi="Times New Roman"/>
          <w:color w:val="333333"/>
          <w:shd w:fill="FFFFFF" w:val="clear"/>
        </w:rPr>
        <w:t xml:space="preserve">Sernulnikov argue that the execution of the corregidor/Spanish magistrate Arriaga “represented the inversion of the established order” (p. 38)? </w:t>
      </w:r>
      <w:r>
        <w:rPr>
          <w:rFonts w:cs="Times New Roman" w:ascii="Times New Roman" w:hAnsi="Times New Roman"/>
        </w:rPr>
        <w:t xml:space="preserve">According to </w:t>
      </w:r>
      <w:r>
        <w:rPr>
          <w:rFonts w:eastAsia="Times New Roman" w:cs="Times New Roman" w:ascii="Times New Roman" w:hAnsi="Times New Roman"/>
          <w:color w:val="333333"/>
          <w:shd w:fill="FFFFFF" w:val="clear"/>
        </w:rPr>
        <w:t>Sernulnikov</w:t>
      </w:r>
      <w:r>
        <w:rPr>
          <w:rFonts w:cs="Times New Roman" w:ascii="Times New Roman" w:hAnsi="Times New Roman"/>
        </w:rPr>
        <w:t xml:space="preserve">, how did the uprising led by Túpac Amaru II (also called the Tupamarista revolution) question the legitimate form of </w:t>
      </w:r>
      <w:r>
        <w:rPr>
          <w:rFonts w:cs="Times New Roman" w:ascii="Times New Roman" w:hAnsi="Times New Roman"/>
          <w:b/>
        </w:rPr>
        <w:t>sovereignty</w:t>
      </w:r>
      <w:r>
        <w:rPr>
          <w:rFonts w:cs="Times New Roman" w:ascii="Times New Roman" w:hAnsi="Times New Roman"/>
        </w:rPr>
        <w:t xml:space="preserve"> in the Spanish empire (p. 38)?</w:t>
      </w:r>
    </w:p>
    <w:p>
      <w:pPr>
        <w:pStyle w:val="ListParagraph"/>
        <w:numPr>
          <w:ilvl w:val="0"/>
          <w:numId w:val="1"/>
        </w:numPr>
        <w:rPr>
          <w:rFonts w:ascii="Times New Roman" w:hAnsi="Times New Roman" w:eastAsia="Times New Roman" w:cs="Times New Roman"/>
          <w:color w:val="333333"/>
          <w:highlight w:val="white"/>
        </w:rPr>
      </w:pPr>
      <w:r>
        <w:rPr>
          <w:rFonts w:eastAsia="Times New Roman" w:cs="Times New Roman" w:ascii="Times New Roman" w:hAnsi="Times New Roman"/>
          <w:color w:val="333333"/>
          <w:shd w:fill="FFFFFF" w:val="clear"/>
        </w:rPr>
        <w:t>What forms of “Inca cultural revival” (p. 39) were increasingly prevalent in the 17</w:t>
      </w:r>
      <w:r>
        <w:rPr>
          <w:rFonts w:eastAsia="Times New Roman" w:cs="Times New Roman" w:ascii="Times New Roman" w:hAnsi="Times New Roman"/>
          <w:color w:val="333333"/>
          <w:shd w:fill="FFFFFF" w:val="clear"/>
          <w:vertAlign w:val="superscript"/>
        </w:rPr>
        <w:t>th</w:t>
      </w:r>
      <w:r>
        <w:rPr>
          <w:rFonts w:eastAsia="Times New Roman" w:cs="Times New Roman" w:ascii="Times New Roman" w:hAnsi="Times New Roman"/>
          <w:color w:val="333333"/>
          <w:shd w:fill="FFFFFF" w:val="clear"/>
        </w:rPr>
        <w:t xml:space="preserve"> and 18</w:t>
      </w:r>
      <w:r>
        <w:rPr>
          <w:rFonts w:eastAsia="Times New Roman" w:cs="Times New Roman" w:ascii="Times New Roman" w:hAnsi="Times New Roman"/>
          <w:color w:val="333333"/>
          <w:shd w:fill="FFFFFF" w:val="clear"/>
          <w:vertAlign w:val="superscript"/>
        </w:rPr>
        <w:t>th</w:t>
      </w:r>
      <w:r>
        <w:rPr>
          <w:rFonts w:eastAsia="Times New Roman" w:cs="Times New Roman" w:ascii="Times New Roman" w:hAnsi="Times New Roman"/>
          <w:color w:val="333333"/>
          <w:shd w:fill="FFFFFF" w:val="clear"/>
        </w:rPr>
        <w:t xml:space="preserve"> centuries? Did people have to be “direct participants or audience members” (p. 39) to be influenced by these representations according to Sernulnikov? How was the figure of </w:t>
      </w:r>
      <w:r>
        <w:rPr>
          <w:rFonts w:cs="Times New Roman" w:ascii="Times New Roman" w:hAnsi="Times New Roman"/>
        </w:rPr>
        <w:t xml:space="preserve">Túpac Amaru II </w:t>
      </w:r>
      <w:r>
        <w:rPr>
          <w:rFonts w:cs="Times New Roman" w:ascii="Times New Roman" w:hAnsi="Times New Roman"/>
          <w:b/>
        </w:rPr>
        <w:t>intelligible</w:t>
      </w:r>
      <w:r>
        <w:rPr>
          <w:rFonts w:cs="Times New Roman" w:ascii="Times New Roman" w:hAnsi="Times New Roman"/>
        </w:rPr>
        <w:t xml:space="preserve"> to the people of Cusco (p. 40) in the 1780s?</w:t>
      </w:r>
    </w:p>
    <w:p>
      <w:pPr>
        <w:pStyle w:val="ListParagraph"/>
        <w:numPr>
          <w:ilvl w:val="0"/>
          <w:numId w:val="1"/>
        </w:numPr>
        <w:rPr>
          <w:rFonts w:ascii="Times New Roman" w:hAnsi="Times New Roman" w:eastAsia="Times New Roman" w:cs="Times New Roman"/>
          <w:color w:val="333333"/>
          <w:highlight w:val="white"/>
        </w:rPr>
      </w:pPr>
      <w:r>
        <w:rPr>
          <w:rFonts w:cs="Times New Roman" w:ascii="Times New Roman" w:hAnsi="Times New Roman"/>
        </w:rPr>
        <w:t>By the 18</w:t>
      </w:r>
      <w:r>
        <w:rPr>
          <w:rFonts w:cs="Times New Roman" w:ascii="Times New Roman" w:hAnsi="Times New Roman"/>
          <w:vertAlign w:val="superscript"/>
        </w:rPr>
        <w:t>th</w:t>
      </w:r>
      <w:r>
        <w:rPr>
          <w:rFonts w:cs="Times New Roman" w:ascii="Times New Roman" w:hAnsi="Times New Roman"/>
        </w:rPr>
        <w:t xml:space="preserve"> century, why were caciques/kurakas/the native aristocracy respected by indigenous peoples (Andean commoners) </w:t>
      </w:r>
      <w:r>
        <w:rPr>
          <w:rFonts w:cs="Times New Roman" w:ascii="Times New Roman" w:hAnsi="Times New Roman"/>
          <w:u w:val="single"/>
        </w:rPr>
        <w:t>and</w:t>
      </w:r>
      <w:r>
        <w:rPr>
          <w:rFonts w:cs="Times New Roman" w:ascii="Times New Roman" w:hAnsi="Times New Roman"/>
        </w:rPr>
        <w:t xml:space="preserve"> Spanish colonizers (white settlers) (p. 40) around Cuzco/Cusco? How were Andean cultural traditions not only “marks of subalternity” (p. 41) at this time?</w:t>
      </w:r>
    </w:p>
    <w:p>
      <w:pPr>
        <w:pStyle w:val="ListParagraph"/>
        <w:numPr>
          <w:ilvl w:val="0"/>
          <w:numId w:val="1"/>
        </w:numPr>
        <w:rPr>
          <w:rFonts w:ascii="Times New Roman" w:hAnsi="Times New Roman" w:eastAsia="Times New Roman" w:cs="Times New Roman"/>
          <w:color w:val="333333"/>
          <w:highlight w:val="white"/>
        </w:rPr>
      </w:pPr>
      <w:r>
        <w:rPr>
          <w:rFonts w:cs="Times New Roman" w:ascii="Times New Roman" w:hAnsi="Times New Roman"/>
        </w:rPr>
        <w:t>In the Andes, what changed, politically and economically, in the 18</w:t>
      </w:r>
      <w:r>
        <w:rPr>
          <w:rFonts w:cs="Times New Roman" w:ascii="Times New Roman" w:hAnsi="Times New Roman"/>
          <w:vertAlign w:val="superscript"/>
        </w:rPr>
        <w:t>th</w:t>
      </w:r>
      <w:r>
        <w:rPr>
          <w:rFonts w:cs="Times New Roman" w:ascii="Times New Roman" w:hAnsi="Times New Roman"/>
        </w:rPr>
        <w:t xml:space="preserve"> century (p. 42) under the Bourbon absolutist policies? [The alcabala was a sales tax.] Why did mestizos and creoles join protesting indigenous Andeans (pp. 42, 43)? [C</w:t>
      </w:r>
      <w:r>
        <w:rPr>
          <w:rFonts w:eastAsia="Times New Roman" w:cs="Times New Roman" w:ascii="Times New Roman" w:hAnsi="Times New Roman"/>
          <w:color w:val="333333"/>
          <w:shd w:fill="FFFFFF" w:val="clear"/>
        </w:rPr>
        <w:t>reole refers to Spanish-descent people born (and raised) in the Americas versus peninsular meaning Spaniards from Iberia.]</w:t>
      </w:r>
    </w:p>
    <w:p>
      <w:pPr>
        <w:pStyle w:val="ListParagraph"/>
        <w:numPr>
          <w:ilvl w:val="0"/>
          <w:numId w:val="1"/>
        </w:numPr>
        <w:rPr>
          <w:rFonts w:ascii="Times New Roman" w:hAnsi="Times New Roman" w:eastAsia="Times New Roman" w:cs="Times New Roman"/>
          <w:color w:val="333333"/>
          <w:highlight w:val="white"/>
        </w:rPr>
      </w:pPr>
      <w:r>
        <w:rPr>
          <w:rFonts w:cs="Times New Roman" w:ascii="Times New Roman" w:hAnsi="Times New Roman"/>
        </w:rPr>
        <w:t xml:space="preserve">Who were the followers of Túpac Amaru II? What did Túpac Amaru II communicate to his followers by destroying the colonial </w:t>
      </w:r>
      <w:r>
        <w:rPr>
          <w:rFonts w:cs="Times New Roman" w:ascii="Times New Roman" w:hAnsi="Times New Roman"/>
          <w:i/>
        </w:rPr>
        <w:t>obraje</w:t>
      </w:r>
      <w:r>
        <w:rPr>
          <w:rFonts w:cs="Times New Roman" w:ascii="Times New Roman" w:hAnsi="Times New Roman"/>
        </w:rPr>
        <w:t xml:space="preserve"> (p. 44)?</w:t>
      </w:r>
    </w:p>
    <w:p>
      <w:pPr>
        <w:pStyle w:val="ListParagraph"/>
        <w:numPr>
          <w:ilvl w:val="0"/>
          <w:numId w:val="1"/>
        </w:numPr>
        <w:rPr>
          <w:rFonts w:ascii="Times New Roman" w:hAnsi="Times New Roman" w:eastAsia="Times New Roman" w:cs="Times New Roman"/>
          <w:color w:val="333333"/>
          <w:highlight w:val="white"/>
        </w:rPr>
      </w:pPr>
      <w:r>
        <w:rPr>
          <w:rFonts w:cs="Times New Roman" w:ascii="Times New Roman" w:hAnsi="Times New Roman"/>
        </w:rPr>
        <w:t>How did the battle of Sangarará come to symbolize the opposing sides of the rebellion (p. 45)?</w:t>
      </w:r>
    </w:p>
    <w:p>
      <w:pPr>
        <w:pStyle w:val="ListParagraph"/>
        <w:numPr>
          <w:ilvl w:val="0"/>
          <w:numId w:val="1"/>
        </w:numPr>
        <w:rPr>
          <w:rFonts w:ascii="Times New Roman" w:hAnsi="Times New Roman" w:eastAsia="Times New Roman" w:cs="Times New Roman"/>
          <w:color w:val="333333"/>
          <w:highlight w:val="white"/>
        </w:rPr>
      </w:pPr>
      <w:r>
        <w:rPr>
          <w:rFonts w:cs="Times New Roman" w:ascii="Times New Roman" w:hAnsi="Times New Roman"/>
        </w:rPr>
        <w:t>What was the military strategy of Túpac Amaru II and his wife and lieutenant, Micaela Bastidas (p. 46)?</w:t>
      </w:r>
    </w:p>
    <w:p>
      <w:pPr>
        <w:pStyle w:val="ListParagraph"/>
        <w:numPr>
          <w:ilvl w:val="0"/>
          <w:numId w:val="1"/>
        </w:numPr>
        <w:rPr>
          <w:rFonts w:ascii="Times New Roman" w:hAnsi="Times New Roman" w:eastAsia="Times New Roman" w:cs="Times New Roman"/>
          <w:color w:val="333333"/>
          <w:highlight w:val="white"/>
        </w:rPr>
      </w:pPr>
      <w:r>
        <w:rPr>
          <w:rFonts w:cs="Times New Roman" w:ascii="Times New Roman" w:hAnsi="Times New Roman"/>
        </w:rPr>
        <w:t xml:space="preserve">What changes did the Tupamaristas, led by Túpac Amaru II, call for? Who did they oppose? </w:t>
      </w:r>
      <w:r>
        <w:rPr>
          <w:rFonts w:eastAsia="Times New Roman" w:cs="Times New Roman" w:ascii="Times New Roman" w:hAnsi="Times New Roman"/>
          <w:color w:val="333333"/>
          <w:shd w:fill="FFFFFF" w:val="clear"/>
        </w:rPr>
        <w:t>Sernulnikov</w:t>
      </w:r>
      <w:r>
        <w:rPr>
          <w:rFonts w:cs="Times New Roman" w:ascii="Times New Roman" w:hAnsi="Times New Roman"/>
        </w:rPr>
        <w:t xml:space="preserve"> argues that region and class created differences among the insurgents (p. 47). What </w:t>
      </w:r>
      <w:r>
        <w:rPr>
          <w:rFonts w:cs="Times New Roman" w:ascii="Times New Roman" w:hAnsi="Times New Roman"/>
          <w:b/>
        </w:rPr>
        <w:t xml:space="preserve">evidence </w:t>
      </w:r>
      <w:r>
        <w:rPr>
          <w:rFonts w:cs="Times New Roman" w:ascii="Times New Roman" w:hAnsi="Times New Roman"/>
        </w:rPr>
        <w:t xml:space="preserve">does this historian offer for his </w:t>
      </w:r>
      <w:r>
        <w:rPr>
          <w:rFonts w:cs="Times New Roman" w:ascii="Times New Roman" w:hAnsi="Times New Roman"/>
          <w:b/>
        </w:rPr>
        <w:t>historical interpretation?</w:t>
      </w:r>
    </w:p>
    <w:p>
      <w:pPr>
        <w:pStyle w:val="ListParagraph"/>
        <w:numPr>
          <w:ilvl w:val="0"/>
          <w:numId w:val="1"/>
        </w:numPr>
        <w:rPr>
          <w:rFonts w:ascii="Times New Roman" w:hAnsi="Times New Roman" w:eastAsia="Times New Roman" w:cs="Times New Roman"/>
          <w:color w:val="333333"/>
          <w:highlight w:val="white"/>
        </w:rPr>
      </w:pPr>
      <w:r>
        <w:rPr>
          <w:rFonts w:eastAsia="Times New Roman" w:cs="Times New Roman" w:ascii="Times New Roman" w:hAnsi="Times New Roman"/>
          <w:color w:val="333333"/>
          <w:shd w:fill="FFFFFF" w:val="clear"/>
        </w:rPr>
        <w:t xml:space="preserve">How did </w:t>
      </w:r>
      <w:r>
        <w:rPr>
          <w:rFonts w:cs="Times New Roman" w:ascii="Times New Roman" w:hAnsi="Times New Roman"/>
        </w:rPr>
        <w:t>Túpac Amaru II repeatedly underline his image as a “self-proclaimed Inca king” (pp. 48, 50)?</w:t>
      </w:r>
    </w:p>
    <w:p>
      <w:pPr>
        <w:pStyle w:val="ListParagraph"/>
        <w:numPr>
          <w:ilvl w:val="0"/>
          <w:numId w:val="1"/>
        </w:numPr>
        <w:rPr>
          <w:rFonts w:ascii="Times New Roman" w:hAnsi="Times New Roman" w:eastAsia="Times New Roman" w:cs="Times New Roman"/>
          <w:color w:val="333333"/>
          <w:highlight w:val="white"/>
        </w:rPr>
      </w:pPr>
      <w:r>
        <w:rPr>
          <w:rFonts w:cs="Times New Roman" w:ascii="Times New Roman" w:hAnsi="Times New Roman"/>
        </w:rPr>
        <w:t>How did the royalist forces defeat the insurgent army of Túpac Amaru II at Cusco/Cuzco in December of 1780 (p. 51)?</w:t>
      </w:r>
    </w:p>
    <w:p>
      <w:pPr>
        <w:pStyle w:val="ListParagraph"/>
        <w:numPr>
          <w:ilvl w:val="0"/>
          <w:numId w:val="1"/>
        </w:numPr>
        <w:rPr>
          <w:rFonts w:ascii="Times New Roman" w:hAnsi="Times New Roman" w:eastAsia="Times New Roman" w:cs="Times New Roman"/>
          <w:color w:val="333333"/>
          <w:highlight w:val="white"/>
        </w:rPr>
      </w:pPr>
      <w:r>
        <w:rPr>
          <w:rFonts w:cs="Times New Roman" w:ascii="Times New Roman" w:hAnsi="Times New Roman"/>
        </w:rPr>
        <w:t xml:space="preserve">Who did not support the Túpac Amaru II insurgency/rebellion (pp. 52, 53)? Why? </w:t>
      </w:r>
    </w:p>
    <w:p>
      <w:pPr>
        <w:pStyle w:val="Normal"/>
        <w:ind w:left="360" w:hanging="0"/>
        <w:rPr>
          <w:rFonts w:ascii="Times New Roman" w:hAnsi="Times New Roman" w:eastAsia="Times New Roman" w:cs="Times New Roman"/>
          <w:color w:val="333333"/>
          <w:highlight w:val="white"/>
        </w:rPr>
      </w:pPr>
      <w:r>
        <w:rPr>
          <w:rFonts w:eastAsia="Times New Roman" w:cs="Times New Roman" w:ascii="Times New Roman" w:hAnsi="Times New Roman"/>
          <w:color w:val="333333"/>
          <w:shd w:fill="FFFFFF" w:val="clear"/>
        </w:rPr>
      </w:r>
    </w:p>
    <w:p>
      <w:pPr>
        <w:pStyle w:val="Normal"/>
        <w:ind w:left="360" w:hanging="0"/>
        <w:rPr>
          <w:rFonts w:ascii="Times New Roman" w:hAnsi="Times New Roman" w:cs="Times New Roman"/>
        </w:rPr>
      </w:pPr>
      <w:r>
        <w:rPr>
          <w:rFonts w:eastAsia="Times New Roman" w:cs="Times New Roman" w:ascii="Times New Roman" w:hAnsi="Times New Roman"/>
          <w:color w:val="333333"/>
          <w:u w:val="single"/>
          <w:shd w:fill="FFFFFF" w:val="clear"/>
        </w:rPr>
        <w:t>Notes</w:t>
      </w:r>
      <w:r>
        <w:rPr>
          <w:rFonts w:eastAsia="Times New Roman" w:cs="Times New Roman" w:ascii="Times New Roman" w:hAnsi="Times New Roman"/>
          <w:color w:val="333333"/>
          <w:shd w:fill="FFFFFF" w:val="clear"/>
        </w:rPr>
        <w:t xml:space="preserve">: Sernulnikov employs the term “Cusco rebellion” to refer to movement led by </w:t>
      </w:r>
      <w:r>
        <w:rPr>
          <w:rFonts w:cs="Times New Roman" w:ascii="Times New Roman" w:hAnsi="Times New Roman"/>
        </w:rPr>
        <w:t>Túpac Amaru II</w:t>
      </w:r>
      <w:r>
        <w:rPr>
          <w:rFonts w:eastAsia="Times New Roman" w:cs="Times New Roman" w:ascii="Times New Roman" w:hAnsi="Times New Roman"/>
          <w:color w:val="333333"/>
          <w:shd w:fill="FFFFFF" w:val="clear"/>
        </w:rPr>
        <w:t xml:space="preserve"> as opposed to the rebellion led by Tomás Katari in Charcas (today’s Bolivia, or Upper Peru) against the Spanish crown, including the Chayanta uprising against the Spanish corregidor (colonial magistrate) Alós and the battle of Pocoata. Sernulnikov employs the term “Indians” to refer to indigenous Andeans. Lake Titicaca constituted the border between southe</w:t>
      </w:r>
      <w:bookmarkStart w:id="0" w:name="_GoBack"/>
      <w:bookmarkEnd w:id="0"/>
      <w:r>
        <w:rPr>
          <w:rFonts w:eastAsia="Times New Roman" w:cs="Times New Roman" w:ascii="Times New Roman" w:hAnsi="Times New Roman"/>
          <w:color w:val="333333"/>
          <w:shd w:fill="FFFFFF" w:val="clear"/>
        </w:rPr>
        <w:t>rn Peru and what is today Bolivia, a region also called Collao. Lima was the capital of the Spanish Viceroyalty of Peru. Agustín Gamarra and Andrés de Santa Cruz were military and political leaders in early 19</w:t>
      </w:r>
      <w:r>
        <w:rPr>
          <w:rFonts w:eastAsia="Times New Roman" w:cs="Times New Roman" w:ascii="Times New Roman" w:hAnsi="Times New Roman"/>
          <w:color w:val="333333"/>
          <w:shd w:fill="FFFFFF" w:val="clear"/>
          <w:vertAlign w:val="superscript"/>
        </w:rPr>
        <w:t>th</w:t>
      </w:r>
      <w:r>
        <w:rPr>
          <w:rFonts w:eastAsia="Times New Roman" w:cs="Times New Roman" w:ascii="Times New Roman" w:hAnsi="Times New Roman"/>
          <w:color w:val="333333"/>
          <w:shd w:fill="FFFFFF" w:val="clear"/>
        </w:rPr>
        <w:t xml:space="preserve">-century wars for Latin American independence against Spain.Twentieth-century </w:t>
      </w:r>
      <w:r>
        <w:rPr>
          <w:rFonts w:eastAsia="Times New Roman" w:cs="Times New Roman" w:ascii="Times New Roman" w:hAnsi="Times New Roman"/>
          <w:i/>
          <w:color w:val="333333"/>
          <w:shd w:fill="FFFFFF" w:val="clear"/>
        </w:rPr>
        <w:t xml:space="preserve">indigenismo </w:t>
      </w:r>
      <w:r>
        <w:rPr>
          <w:rFonts w:eastAsia="Times New Roman" w:cs="Times New Roman" w:ascii="Times New Roman" w:hAnsi="Times New Roman"/>
          <w:color w:val="333333"/>
          <w:shd w:fill="FFFFFF" w:val="clear"/>
        </w:rPr>
        <w:t xml:space="preserve">was an </w:t>
      </w:r>
      <w:r>
        <w:rPr>
          <w:rFonts w:cs="Times New Roman" w:ascii="Times New Roman" w:hAnsi="Times New Roman"/>
        </w:rPr>
        <w:t>intellectual, political, and cultural movement, in and around the city of Cuzco, that in the 19</w:t>
      </w:r>
      <w:r>
        <w:rPr>
          <w:rFonts w:cs="Times New Roman" w:ascii="Times New Roman" w:hAnsi="Times New Roman"/>
          <w:vertAlign w:val="superscript"/>
        </w:rPr>
        <w:t>th</w:t>
      </w:r>
      <w:r>
        <w:rPr>
          <w:rFonts w:cs="Times New Roman" w:ascii="Times New Roman" w:hAnsi="Times New Roman"/>
        </w:rPr>
        <w:t xml:space="preserve"> and 20</w:t>
      </w:r>
      <w:r>
        <w:rPr>
          <w:rFonts w:cs="Times New Roman" w:ascii="Times New Roman" w:hAnsi="Times New Roman"/>
          <w:vertAlign w:val="superscript"/>
        </w:rPr>
        <w:t>th</w:t>
      </w:r>
      <w:r>
        <w:rPr>
          <w:rFonts w:cs="Times New Roman" w:ascii="Times New Roman" w:hAnsi="Times New Roman"/>
        </w:rPr>
        <w:t xml:space="preserve"> century articulated a pride in Inca and indigenous identity. </w:t>
      </w:r>
    </w:p>
    <w:p>
      <w:pPr>
        <w:pStyle w:val="Normal"/>
        <w:rPr>
          <w:rFonts w:ascii="Times New Roman" w:hAnsi="Times New Roman" w:eastAsia="Times New Roman" w:cs="Times New Roman"/>
          <w:color w:val="333333"/>
          <w:highlight w:val="white"/>
        </w:rPr>
      </w:pPr>
      <w:r>
        <w:rPr>
          <w:rFonts w:eastAsia="Times New Roman" w:cs="Times New Roman" w:ascii="Times New Roman" w:hAnsi="Times New Roman"/>
          <w:color w:val="333333"/>
          <w:shd w:fill="FFFFFF" w:val="clear"/>
        </w:rPr>
      </w:r>
    </w:p>
    <w:p>
      <w:pPr>
        <w:pStyle w:val="Normal"/>
        <w:rPr/>
      </w:pPr>
      <w:r>
        <w:rPr>
          <w:rFonts w:cs="Times New Roman" w:ascii="Times New Roman" w:hAnsi="Times New Roman"/>
          <w:i/>
        </w:rPr>
        <w:t xml:space="preserve">Study Questions </w:t>
      </w:r>
      <w:r>
        <w:rPr>
          <w:rFonts w:cs="Times New Roman" w:ascii="Times New Roman" w:hAnsi="Times New Roman"/>
          <w:b/>
        </w:rPr>
        <w:t xml:space="preserve">– </w:t>
      </w:r>
      <w:r>
        <w:rPr>
          <w:rFonts w:eastAsia="Times New Roman" w:cs="Times New Roman" w:ascii="Times New Roman" w:hAnsi="Times New Roman"/>
          <w:color w:val="333333"/>
          <w:shd w:fill="FFFFFF" w:val="clear"/>
        </w:rPr>
        <w:t>Image: “</w:t>
      </w:r>
      <w:hyperlink r:id="rId2">
        <w:r>
          <w:rPr>
            <w:rStyle w:val="InternetLink"/>
            <w:rFonts w:eastAsia="Times New Roman" w:cs="Times New Roman" w:ascii="Times New Roman" w:hAnsi="Times New Roman"/>
            <w:color w:val="333333"/>
            <w:shd w:fill="FFFFFF" w:val="clear"/>
          </w:rPr>
          <w:t>Woven Belt, Execution of Tupac Amaru</w:t>
        </w:r>
      </w:hyperlink>
      <w:r>
        <w:rPr>
          <w:rFonts w:eastAsia="Times New Roman" w:cs="Times New Roman" w:ascii="Times New Roman" w:hAnsi="Times New Roman"/>
        </w:rPr>
        <w:t>”</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ListParagraph"/>
        <w:numPr>
          <w:ilvl w:val="0"/>
          <w:numId w:val="2"/>
        </w:numPr>
        <w:rPr>
          <w:rFonts w:ascii="Times New Roman" w:hAnsi="Times New Roman" w:cs="Times New Roman"/>
        </w:rPr>
      </w:pPr>
      <w:r>
        <w:rPr>
          <w:rFonts w:cs="Times New Roman" w:ascii="Times New Roman" w:hAnsi="Times New Roman"/>
        </w:rPr>
        <w:t xml:space="preserve">When examining the woven belt, created in 2002, showing the 1781 execution of Túpac Amaru II, try to identify the imagery of the Andean leader’s execution (he was drawn and quartered). </w:t>
      </w:r>
    </w:p>
    <w:p>
      <w:pPr>
        <w:pStyle w:val="ListParagraph"/>
        <w:numPr>
          <w:ilvl w:val="0"/>
          <w:numId w:val="2"/>
        </w:numPr>
        <w:rPr>
          <w:rFonts w:ascii="Times New Roman" w:hAnsi="Times New Roman" w:eastAsia="Times New Roman" w:cs="Times New Roman"/>
        </w:rPr>
      </w:pPr>
      <w:r>
        <w:rPr>
          <w:rFonts w:cs="Times New Roman" w:ascii="Times New Roman" w:hAnsi="Times New Roman"/>
        </w:rPr>
        <w:t xml:space="preserve">Why would Andeans carry the </w:t>
      </w:r>
      <w:r>
        <w:rPr>
          <w:rFonts w:cs="Times New Roman" w:ascii="Times New Roman" w:hAnsi="Times New Roman"/>
          <w:b/>
        </w:rPr>
        <w:t>memory</w:t>
      </w:r>
      <w:r>
        <w:rPr>
          <w:rFonts w:cs="Times New Roman" w:ascii="Times New Roman" w:hAnsi="Times New Roman"/>
        </w:rPr>
        <w:t xml:space="preserve"> of the rebellious Inca in a textile?</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pBdr/>
        <w:rPr/>
      </w:pPr>
      <w:r>
        <w:rPr/>
      </w:r>
    </w:p>
    <w:sectPr>
      <w:footerReference w:type="default" r:id="rId3"/>
      <w:type w:val="nextPage"/>
      <w:pgSz w:w="12240" w:h="15840"/>
      <w:pgMar w:left="1800" w:right="1800" w:header="0" w:top="1440" w:footer="72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85090" cy="178435"/>
              <wp:effectExtent l="0" t="0" r="0" b="0"/>
              <wp:wrapSquare wrapText="largest"/>
              <wp:docPr id="1" name="Frame1"/>
              <a:graphic xmlns:a="http://schemas.openxmlformats.org/drawingml/2006/main">
                <a:graphicData uri="http://schemas.microsoft.com/office/word/2010/wordprocessingShape">
                  <wps:wsp>
                    <wps:cNvSpPr txBox="1"/>
                    <wps:spPr>
                      <a:xfrm>
                        <a:off x="0" y="0"/>
                        <a:ext cx="85090" cy="178435"/>
                      </a:xfrm>
                      <a:prstGeom prst="rect"/>
                      <a:solidFill>
                        <a:srgbClr val="FFFFFF">
                          <a:alpha val="0"/>
                        </a:srgbClr>
                      </a:solidFill>
                    </wps:spPr>
                    <wps:txbx>
                      <w:txbxContent>
                        <w:p>
                          <w:pPr>
                            <w:pStyle w:val="Footer"/>
                            <w:pBdr/>
                            <w:rPr/>
                          </w:pPr>
                          <w:r>
                            <w:rPr>
                              <w:rStyle w:val="Pagenumber"/>
                            </w:rPr>
                            <w:fldChar w:fldCharType="begin"/>
                          </w:r>
                          <w:r>
                            <w:instrText> PAGE </w:instrText>
                          </w:r>
                          <w:r>
                            <w:fldChar w:fldCharType="separate"/>
                          </w:r>
                          <w:r>
                            <w:t>2</w:t>
                          </w:r>
                          <w:r>
                            <w:fldChar w:fldCharType="end"/>
                          </w:r>
                        </w:p>
                      </w:txbxContent>
                    </wps:txbx>
                    <wps:bodyPr anchor="t" lIns="0" tIns="0" rIns="0" bIns="0">
                      <a:spAutoFit/>
                    </wps:bodyPr>
                  </wps:wsp>
                </a:graphicData>
              </a:graphic>
            </wp:anchor>
          </w:drawing>
        </mc:Choice>
        <mc:Fallback>
          <w:pict>
            <v:rect fillcolor="#FFFFFF" style="position:absolute;rotation:0;width:6.7pt;height:14.05pt;mso-wrap-distance-left:0pt;mso-wrap-distance-right:0pt;mso-wrap-distance-top:0pt;mso-wrap-distance-bottom:0pt;margin-top:0.05pt;mso-position-vertical-relative:text;margin-left:425.3pt;mso-position-horizontal:right;mso-position-horizontal-relative:margin">
              <v:fill opacity="0f"/>
              <v:textbox inset="0in,0in,0in,0in">
                <w:txbxContent>
                  <w:p>
                    <w:pPr>
                      <w:pStyle w:val="Footer"/>
                      <w:pBdr/>
                      <w:rPr/>
                    </w:pPr>
                    <w:r>
                      <w:rPr>
                        <w:rStyle w:val="Pagenumber"/>
                      </w:rPr>
                      <w:fldChar w:fldCharType="begin"/>
                    </w:r>
                    <w:r>
                      <w:instrText> PAGE </w:instrText>
                    </w:r>
                    <w:r>
                      <w:fldChar w:fldCharType="separate"/>
                    </w:r>
                    <w:r>
                      <w:t>2</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rFonts w:ascii="Times New Roman" w:hAnsi="Times New Roman" w:eastAsia="Times New Roman"/>
        <w:color w:val="33333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rFonts w:ascii="Times New Roman" w:hAnsi="Times New Roman" w:eastAsia="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4a3bea"/>
    <w:rPr>
      <w:rFonts w:ascii="Lucida Grande" w:hAnsi="Lucida Grande" w:cs="Lucida Grande"/>
      <w:sz w:val="18"/>
      <w:szCs w:val="18"/>
    </w:rPr>
  </w:style>
  <w:style w:type="character" w:styleId="InternetLink">
    <w:name w:val="Internet Link"/>
    <w:basedOn w:val="DefaultParagraphFont"/>
    <w:uiPriority w:val="99"/>
    <w:semiHidden/>
    <w:unhideWhenUsed/>
    <w:rsid w:val="00436d94"/>
    <w:rPr>
      <w:color w:val="0000FF"/>
      <w:u w:val="single"/>
    </w:rPr>
  </w:style>
  <w:style w:type="character" w:styleId="FooterChar" w:customStyle="1">
    <w:name w:val="Footer Char"/>
    <w:basedOn w:val="DefaultParagraphFont"/>
    <w:link w:val="Footer"/>
    <w:uiPriority w:val="99"/>
    <w:qFormat/>
    <w:rsid w:val="00f35455"/>
    <w:rPr/>
  </w:style>
  <w:style w:type="character" w:styleId="Pagenumber">
    <w:name w:val="page number"/>
    <w:basedOn w:val="DefaultParagraphFont"/>
    <w:uiPriority w:val="99"/>
    <w:semiHidden/>
    <w:unhideWhenUsed/>
    <w:qFormat/>
    <w:rsid w:val="00f35455"/>
    <w:rPr/>
  </w:style>
  <w:style w:type="character" w:styleId="ListLabel1">
    <w:name w:val="ListLabel 1"/>
    <w:qFormat/>
    <w:rPr>
      <w:rFonts w:ascii="Times New Roman" w:hAnsi="Times New Roman" w:eastAsia="Times New Roman"/>
      <w:color w:val="333333"/>
    </w:rPr>
  </w:style>
  <w:style w:type="character" w:styleId="ListLabel2">
    <w:name w:val="ListLabel 2"/>
    <w:qFormat/>
    <w:rPr>
      <w:rFonts w:ascii="Times New Roman" w:hAnsi="Times New Roman" w:eastAsia="Times New Roman"/>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uiPriority w:val="34"/>
    <w:qFormat/>
    <w:rsid w:val="000d4bfc"/>
    <w:pPr>
      <w:spacing w:before="0" w:after="0"/>
      <w:ind w:left="720" w:hanging="0"/>
      <w:contextualSpacing/>
    </w:pPr>
    <w:rPr/>
  </w:style>
  <w:style w:type="paragraph" w:styleId="BalloonText">
    <w:name w:val="Balloon Text"/>
    <w:basedOn w:val="Normal"/>
    <w:link w:val="BalloonTextChar"/>
    <w:uiPriority w:val="99"/>
    <w:semiHidden/>
    <w:unhideWhenUsed/>
    <w:qFormat/>
    <w:rsid w:val="004a3bea"/>
    <w:pPr/>
    <w:rPr>
      <w:rFonts w:ascii="Lucida Grande" w:hAnsi="Lucida Grande" w:cs="Lucida Grande"/>
      <w:sz w:val="18"/>
      <w:szCs w:val="18"/>
    </w:rPr>
  </w:style>
  <w:style w:type="paragraph" w:styleId="Footer">
    <w:name w:val="Footer"/>
    <w:basedOn w:val="Normal"/>
    <w:link w:val="FooterChar"/>
    <w:uiPriority w:val="99"/>
    <w:unhideWhenUsed/>
    <w:rsid w:val="00f35455"/>
    <w:pPr>
      <w:tabs>
        <w:tab w:val="center" w:pos="4320" w:leader="none"/>
        <w:tab w:val="right" w:pos="8640"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vistas-visual-culture.net/themes/political-images-08/"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Application>LibreOffice/5.3.7.2$MacOSX_X86_64 LibreOffice_project/6b8ed514a9f8b44d37a1b96673cbbdd077e24059</Application>
  <Pages>2</Pages>
  <Words>684</Words>
  <Characters>3610</Characters>
  <CharactersWithSpaces>4265</CharactersWithSpaces>
  <Paragraphs>21</Paragraphs>
  <Company>UC Irvine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2016-12-20T19:06:00Z</dcterms:created>
  <dc:creator>Rachel O'Toole</dc:creator>
  <dc:description/>
  <dc:language>en-US</dc:language>
  <cp:lastModifiedBy>N </cp:lastModifiedBy>
  <cp:lastPrinted>2018-01-15T01:57:00Z</cp:lastPrinted>
  <dcterms:modified xsi:type="dcterms:W3CDTF">2019-01-03T17:14:32Z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 Irvine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