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8696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61"/>
        <w:gridCol w:w="3055"/>
        <w:gridCol w:w="3056"/>
        <w:gridCol w:w="3056"/>
        <w:gridCol w:w="3056"/>
        <w:gridCol w:w="3056"/>
        <w:gridCol w:w="3056"/>
        <w:tblGridChange w:id="0">
          <w:tblGrid>
            <w:gridCol w:w="361"/>
            <w:gridCol w:w="3055"/>
            <w:gridCol w:w="3056"/>
            <w:gridCol w:w="3056"/>
            <w:gridCol w:w="3056"/>
            <w:gridCol w:w="3056"/>
            <w:gridCol w:w="3056"/>
          </w:tblGrid>
        </w:tblGridChange>
      </w:tblGrid>
      <w:tr>
        <w:trPr>
          <w:cantSplit w:val="0"/>
          <w:tblHeader w:val="0"/>
        </w:trPr>
        <w:tc>
          <w:tcPr>
            <w:gridSpan w:val="7"/>
          </w:tcPr>
          <w:p w:rsidR="00000000" w:rsidDel="00000000" w:rsidP="00000000" w:rsidRDefault="00000000" w:rsidRPr="00000000" w14:paraId="00000002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Humanities Core: Worldbuilding</w:t>
            </w:r>
          </w:p>
          <w:p w:rsidR="00000000" w:rsidDel="00000000" w:rsidP="00000000" w:rsidRDefault="00000000" w:rsidRPr="00000000" w14:paraId="00000003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Grading Rubric for Final Research Paper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Argumentation</w:t>
            </w:r>
          </w:p>
        </w:tc>
        <w:tc>
          <w:tcPr/>
          <w:p w:rsidR="00000000" w:rsidDel="00000000" w:rsidP="00000000" w:rsidRDefault="00000000" w:rsidRPr="00000000" w14:paraId="0000000C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Organization</w:t>
            </w:r>
          </w:p>
        </w:tc>
        <w:tc>
          <w:tcPr/>
          <w:p w:rsidR="00000000" w:rsidDel="00000000" w:rsidP="00000000" w:rsidRDefault="00000000" w:rsidRPr="00000000" w14:paraId="0000000D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Interpretive Methodology</w:t>
            </w:r>
          </w:p>
        </w:tc>
        <w:tc>
          <w:tcPr/>
          <w:p w:rsidR="00000000" w:rsidDel="00000000" w:rsidP="00000000" w:rsidRDefault="00000000" w:rsidRPr="00000000" w14:paraId="0000000E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Research Methodology</w:t>
            </w:r>
          </w:p>
        </w:tc>
        <w:tc>
          <w:tcPr/>
          <w:p w:rsidR="00000000" w:rsidDel="00000000" w:rsidP="00000000" w:rsidRDefault="00000000" w:rsidRPr="00000000" w14:paraId="0000000F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Evidence</w:t>
            </w:r>
          </w:p>
        </w:tc>
        <w:tc>
          <w:tcPr/>
          <w:p w:rsidR="00000000" w:rsidDel="00000000" w:rsidP="00000000" w:rsidRDefault="00000000" w:rsidRPr="00000000" w14:paraId="00000010">
            <w:pPr>
              <w:jc w:val="center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Language and Voice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A</w:t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is controlled by an arguable, complex, and specific thesis that reflects a sophisticated, nuanced, and/or original interpretation of primary source(s) and intervention into existing scholarly conversation(s); argumentation is unified and coherent throughout paper; significance of interpretive intervention is thoughtfully framed</w:t>
            </w:r>
          </w:p>
        </w:tc>
        <w:tc>
          <w:tcPr/>
          <w:p w:rsidR="00000000" w:rsidDel="00000000" w:rsidP="00000000" w:rsidRDefault="00000000" w:rsidRPr="00000000" w14:paraId="00000013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Sequencing of ideas is not only logical but adds to the rhetorical impact of the paper; paragraph structure is dynamically linked to topic sentences and the main thesis of the paper; transitions create momentum; title, introduction, and conclusion actively engage the reader and convey a sense of purpose and broader implication to the inquiry</w:t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Innovatively examines the way that the form, genre, and rhetorical strategy of the primary source shape its meaning in well-defined contexts and for specific audiences; poses research questions and adopts the appropriate stance, style, and genre conventions of humanistic methodologies relevant to the chosen primary source(s)</w:t>
            </w:r>
          </w:p>
        </w:tc>
        <w:tc>
          <w:tcPr/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Representation of and engagement with existing scholarly interpretations and conversations is insightful and complex; deftly identifies relevant central arguments and counterarguments, disciplinary perspective, rhetorical strategy, and use of evidence in secondary sources; demonstrates advanced information literacy skills for conducting research in multiple online academic databases</w:t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Evidence is insightfully selected from primary source and at least six scholarly, peer-reviewed secondary sources and artfully integrated into body paragraphs using direct quotation, paraphrase, and summary where rhetorically and methodologically appropriate; proper MLA citation practice is followed in the body text, captions, and Works Cited page</w:t>
            </w:r>
          </w:p>
          <w:p w:rsidR="00000000" w:rsidDel="00000000" w:rsidP="00000000" w:rsidRDefault="00000000" w:rsidRPr="00000000" w14:paraId="00000017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Effectively crafted language demonstrates engagement with the writer’s rhetorical situation; precision of argument and ideas enhanced by writer’s attention to voice and conscious application of stylistic choices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9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B</w:t>
            </w:r>
          </w:p>
        </w:tc>
        <w:tc>
          <w:tcPr/>
          <w:p w:rsidR="00000000" w:rsidDel="00000000" w:rsidP="00000000" w:rsidRDefault="00000000" w:rsidRPr="00000000" w14:paraId="0000001A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is controlled by an arguable, complex, and specific thesis that reflects a proficient interpretation of primary source(s) and intervention into existing scholarly conversation(s); argumentation is largely unified and coherent throughout paper; significance of interpretive intervention is clearly stated</w:t>
            </w:r>
          </w:p>
        </w:tc>
        <w:tc>
          <w:tcPr/>
          <w:p w:rsidR="00000000" w:rsidDel="00000000" w:rsidP="00000000" w:rsidRDefault="00000000" w:rsidRPr="00000000" w14:paraId="0000001B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Sequencing of ideas is logical and effective, leading to paper-level cohesion; each paragraph is unified and organized around a topic sentence linked to the main thesis; transitions between paragraphs are indicated both formally and conceptually; title, introduction, and conclusion are rhetorically effective</w:t>
            </w:r>
          </w:p>
        </w:tc>
        <w:tc>
          <w:tcPr/>
          <w:p w:rsidR="00000000" w:rsidDel="00000000" w:rsidP="00000000" w:rsidRDefault="00000000" w:rsidRPr="00000000" w14:paraId="0000001C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Attends directly to the way that the form, genre, and rhetorical strategy of the primary source shape its meaning in well-defined contexts and for specific audiences; poses research questions and adopts the appropriate stance, style, and genre conventions of humanistic methodologies relevant to the chosen primary source(s)</w:t>
            </w:r>
          </w:p>
        </w:tc>
        <w:tc>
          <w:tcPr/>
          <w:p w:rsidR="00000000" w:rsidDel="00000000" w:rsidP="00000000" w:rsidRDefault="00000000" w:rsidRPr="00000000" w14:paraId="0000001D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Representation of and engagement with existing scholarly interpretations and conversation is competent and apt; identifies relevant central arguments and counterarguments, disciplinary perspective, rhetorical strategy, and use of evidence in secondary sources; demonstrates adept information literacy skills for conducting research in multiple online academic databases</w:t>
            </w:r>
          </w:p>
        </w:tc>
        <w:tc>
          <w:tcPr/>
          <w:p w:rsidR="00000000" w:rsidDel="00000000" w:rsidP="00000000" w:rsidRDefault="00000000" w:rsidRPr="00000000" w14:paraId="0000001E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Evidence is well-selected from primary source and at least six scholarly, peer-reviewed secondary sources; evidence is properly integrated into paragraphs and contextualized using direct quotation, paraphrase, and summary where rhetorically and methodologically appropriate; proper MLA citation practice is followed in the body text, captions, and Works Cited page</w:t>
            </w:r>
          </w:p>
        </w:tc>
        <w:tc>
          <w:tcPr/>
          <w:p w:rsidR="00000000" w:rsidDel="00000000" w:rsidP="00000000" w:rsidRDefault="00000000" w:rsidRPr="00000000" w14:paraId="0000001F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Writer’s ideas are expressed clearly and effectively; language and mechanics reflect thorough revision and awareness of voice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0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</w:t>
            </w:r>
          </w:p>
        </w:tc>
        <w:tc>
          <w:tcPr/>
          <w:p w:rsidR="00000000" w:rsidDel="00000000" w:rsidP="00000000" w:rsidRDefault="00000000" w:rsidRPr="00000000" w14:paraId="0000002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be controlled by a factual statement, but interpretation of primary source(s) and/or representation of existing scholarly conversation(s) lacks specificity and complexity; argumentation and/or statement of significance may lack unity or coherence in parts of the paper</w:t>
            </w:r>
          </w:p>
        </w:tc>
        <w:tc>
          <w:tcPr/>
          <w:p w:rsidR="00000000" w:rsidDel="00000000" w:rsidP="00000000" w:rsidRDefault="00000000" w:rsidRPr="00000000" w14:paraId="00000022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Some lapses or digressions from the logical sequencing of ideas; topic sentences govern the construction of most paragraphs, but some are vague or less unified; some transitions between paragraphs are artificial or unconvincing; title, introduction, and/or conclusion are adequate but unengaging</w:t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address the way that the form, genre, and/or rhetorical strategy of the primary source shape its meaning and reception but may be vague or ill-defined in one or more aspects of that analysis; may not pose research questions or adopt stance, style, and/or genre conventions appropriate to humanistic methodologies relevant to the chosen primary source(s)</w: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rFonts w:ascii="Arial" w:cs="Arial" w:eastAsia="Arial" w:hAnsi="Arial"/>
                <w:sz w:val="20"/>
                <w:szCs w:val="20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inadequately represent or engage with existing scholarly interpretations and conversations; paper may identify key structural components of secondary sources but not always in service of claims; demonstrates information literacy skills for conducting research in multiple online academic databases</w:t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Evidence is mostly well-selected from at least six scholarly, peer-reviewed secondary sources, but may be ineffectively integrated or lack contextualization; MLA citation practice is largely consistent, but may contain some errors in the body text, captions, and Works Cited page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color w:val="212121"/>
                <w:sz w:val="20"/>
                <w:szCs w:val="20"/>
                <w:rtl w:val="0"/>
              </w:rPr>
              <w:t xml:space="preserve">Language may be imprecise and/or mechanics may be inapt but these lapses rarely impede the clarity of ideas; essay reflects the writer’s developing voice and the benefits of the revision process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7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</w:t>
            </w:r>
          </w:p>
        </w:tc>
        <w:tc>
          <w:tcPr/>
          <w:p w:rsidR="00000000" w:rsidDel="00000000" w:rsidP="00000000" w:rsidRDefault="00000000" w:rsidRPr="00000000" w14:paraId="00000028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exhibit a general idea, but Interpretation of primary source(s) and/or representation of scholarly conversation(s) is vague and/or undefined; paper as a whole lacks unity or coherence in argumentation and/or statement of significance</w:t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Logical sequencing of ideas hampered by major lapses or digressions; topic sentences absent or ineffective in paragraph construction; transitions between paragraphs are absent; title, introduction, and/or conclusion are underdeveloped</w:t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fails to address how form, genre, and/or rhetorical strategy shapes meaning and reception; fails to adopt major component of a humanistic methodology relevant to the primary source and/or poses non-humanistic research questions</w:t>
            </w:r>
          </w:p>
        </w:tc>
        <w:tc>
          <w:tcPr/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fails to identify or erroneously describes existing scholarly interpretations, conversations, and/or key components of specific secondary sources; fails to demonstrate information literacy skills for conducting research in multiple online academic databases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Evidence from primary and secondary sources is poorly selected for the purpose of the argument; paper merely lists evidence, contains unnecessary repetitions, or leaves evidence unexplained; significant errors present in MLA citation practice</w:t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Frequent errors in language and mechanics impede the communication of ideas and demonstrate incomplete revision; writer’s own voice is underdeveloped</w:t>
            </w:r>
          </w:p>
        </w:tc>
      </w:tr>
      <w:tr>
        <w:trPr>
          <w:cantSplit w:val="0"/>
          <w:trHeight w:val="1364.8828125" w:hRule="atLeast"/>
          <w:tblHeader w:val="0"/>
        </w:trPr>
        <w:tc>
          <w:tcPr/>
          <w:p w:rsidR="00000000" w:rsidDel="00000000" w:rsidP="00000000" w:rsidRDefault="00000000" w:rsidRPr="00000000" w14:paraId="0000002E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</w:t>
            </w:r>
          </w:p>
        </w:tc>
        <w:tc>
          <w:tcPr/>
          <w:p w:rsidR="00000000" w:rsidDel="00000000" w:rsidP="00000000" w:rsidRDefault="00000000" w:rsidRPr="00000000" w14:paraId="0000002F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exhibits no discernable central idea; little or no logical advancement of argument or sense of significance to project</w:t>
            </w:r>
          </w:p>
        </w:tc>
        <w:tc>
          <w:tcPr/>
          <w:p w:rsidR="00000000" w:rsidDel="00000000" w:rsidP="00000000" w:rsidRDefault="00000000" w:rsidRPr="00000000" w14:paraId="00000030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exhibits no logical sequencing, academic paragraph structure, transitions, or rhetorically-motivated title, introduction, and/or conclusion</w:t>
            </w:r>
          </w:p>
        </w:tc>
        <w:tc>
          <w:tcPr/>
          <w:p w:rsidR="00000000" w:rsidDel="00000000" w:rsidP="00000000" w:rsidRDefault="00000000" w:rsidRPr="00000000" w14:paraId="0000003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exhibits no discernable attention to form, genre, and/or rhetorical situation; fails to adopt humanistic research questions or methodology appropriate to primary source</w:t>
            </w:r>
          </w:p>
        </w:tc>
        <w:tc>
          <w:tcPr/>
          <w:p w:rsidR="00000000" w:rsidDel="00000000" w:rsidP="00000000" w:rsidRDefault="00000000" w:rsidRPr="00000000" w14:paraId="00000032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fails to adopt methods appropriate to the task of a research project in the humanities;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reference non-existent or falsified secondary sources</w:t>
            </w:r>
          </w:p>
        </w:tc>
        <w:tc>
          <w:tcPr/>
          <w:p w:rsidR="00000000" w:rsidDel="00000000" w:rsidP="00000000" w:rsidRDefault="00000000" w:rsidRPr="00000000" w14:paraId="00000033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does not provide evidence from primary and/or secondary sources in support of argument; responsible citation practices are absent;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present fabricated quotations or misrepresent the content of sources</w:t>
            </w:r>
          </w:p>
        </w:tc>
        <w:tc>
          <w:tcPr/>
          <w:p w:rsidR="00000000" w:rsidDel="00000000" w:rsidP="00000000" w:rsidRDefault="00000000" w:rsidRPr="00000000" w14:paraId="00000034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Persistent errors in language and mechanics demonstrate a lack of revision and obscure the writer’s own ideas and voice;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paper may present artificially-produced text as if it were the writer’s own language</w:t>
            </w:r>
          </w:p>
        </w:tc>
      </w:tr>
    </w:tbl>
    <w:p w:rsidR="00000000" w:rsidDel="00000000" w:rsidP="00000000" w:rsidRDefault="00000000" w:rsidRPr="00000000" w14:paraId="00000035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2240" w:w="20160" w:orient="landscape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Helvetica Neue" w:cs="Helvetica Neue" w:eastAsia="Helvetica Neue" w:hAnsi="Helvetica Neue"/>
        <w:sz w:val="22"/>
        <w:szCs w:val="22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355988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355988"/>
    <w:rPr>
      <w:rFonts w:ascii="Times New Roman" w:cs="Times New Roman" w:hAnsi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355988"/>
    <w:rPr>
      <w:rFonts w:ascii="Times New Roman" w:cs="Times New Roman" w:hAnsi="Times New Roman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NeP/0ZxHG6KgqcKB4ZsVrXs8Pw==">CgMxLjAyCGguZ2pkZ3hzOAByITFmYms1Nkw0a1JVSFVfY2VCTF81RXNrR0liOEY5VzdWaw==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2020-03-22T18:41:00Z</dcterms:created>
  <dc:creator>Tamara Beauchamp</dc:creator>
</cp:coreProperties>
</file>